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0D97" w14:textId="3ABD0EE4" w:rsidR="003E5124" w:rsidRPr="004C7124" w:rsidRDefault="004C7124" w:rsidP="004C7124">
      <w:pPr>
        <w:pStyle w:val="1"/>
        <w:jc w:val="center"/>
        <w:rPr>
          <w:b/>
        </w:rPr>
      </w:pPr>
      <w:r w:rsidRPr="004C7124">
        <w:rPr>
          <w:rFonts w:hint="eastAsia"/>
          <w:b/>
        </w:rPr>
        <w:t>平成31</w:t>
      </w:r>
      <w:r w:rsidR="00E52FA7" w:rsidRPr="004C7124">
        <w:rPr>
          <w:rFonts w:hint="eastAsia"/>
          <w:b/>
        </w:rPr>
        <w:t>年度</w:t>
      </w:r>
    </w:p>
    <w:p w14:paraId="1B543587" w14:textId="77777777" w:rsidR="003E5124" w:rsidRDefault="00E52FA7" w:rsidP="00E52FA7">
      <w:pPr>
        <w:spacing w:line="0" w:lineRule="atLeast"/>
        <w:jc w:val="center"/>
        <w:rPr>
          <w:rFonts w:asciiTheme="majorEastAsia" w:eastAsiaTheme="majorEastAsia" w:hAnsiTheme="majorEastAsia"/>
          <w:b/>
          <w:color w:val="000000" w:themeColor="text1"/>
          <w:sz w:val="24"/>
        </w:rPr>
      </w:pPr>
      <w:r w:rsidRPr="00AE63F9">
        <w:rPr>
          <w:rFonts w:asciiTheme="majorEastAsia" w:eastAsiaTheme="majorEastAsia" w:hAnsiTheme="majorEastAsia" w:hint="eastAsia"/>
          <w:b/>
          <w:color w:val="000000" w:themeColor="text1"/>
          <w:sz w:val="24"/>
        </w:rPr>
        <w:t>栃木県サービス管理責任者</w:t>
      </w:r>
      <w:r w:rsidR="003E5124">
        <w:rPr>
          <w:rFonts w:asciiTheme="majorEastAsia" w:eastAsiaTheme="majorEastAsia" w:hAnsiTheme="majorEastAsia" w:hint="eastAsia"/>
          <w:b/>
          <w:color w:val="000000" w:themeColor="text1"/>
          <w:sz w:val="24"/>
        </w:rPr>
        <w:t>等</w:t>
      </w:r>
      <w:r w:rsidRPr="00AE63F9">
        <w:rPr>
          <w:rFonts w:asciiTheme="majorEastAsia" w:eastAsiaTheme="majorEastAsia" w:hAnsiTheme="majorEastAsia" w:hint="eastAsia"/>
          <w:b/>
          <w:color w:val="000000" w:themeColor="text1"/>
          <w:sz w:val="24"/>
        </w:rPr>
        <w:t xml:space="preserve">受講資格取得研修　</w:t>
      </w:r>
    </w:p>
    <w:p w14:paraId="67926821" w14:textId="55C2556E" w:rsidR="00E52FA7" w:rsidRPr="00AE63F9" w:rsidRDefault="00E96CDE" w:rsidP="00E52FA7">
      <w:pPr>
        <w:spacing w:line="0" w:lineRule="atLeas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カリキュラム</w:t>
      </w:r>
    </w:p>
    <w:p w14:paraId="76B19805" w14:textId="77777777" w:rsidR="00BC5FB7" w:rsidRDefault="00BC5FB7"/>
    <w:tbl>
      <w:tblPr>
        <w:tblStyle w:val="a3"/>
        <w:tblW w:w="9634" w:type="dxa"/>
        <w:tblLook w:val="04A0" w:firstRow="1" w:lastRow="0" w:firstColumn="1" w:lastColumn="0" w:noHBand="0" w:noVBand="1"/>
      </w:tblPr>
      <w:tblGrid>
        <w:gridCol w:w="3539"/>
        <w:gridCol w:w="4820"/>
        <w:gridCol w:w="1275"/>
      </w:tblGrid>
      <w:tr w:rsidR="00E52FA7" w14:paraId="0E043B39" w14:textId="77777777" w:rsidTr="00F95EC5">
        <w:trPr>
          <w:trHeight w:val="366"/>
        </w:trPr>
        <w:tc>
          <w:tcPr>
            <w:tcW w:w="3539" w:type="dxa"/>
            <w:vAlign w:val="center"/>
          </w:tcPr>
          <w:p w14:paraId="1621F673" w14:textId="77777777" w:rsidR="00E52FA7" w:rsidRDefault="00E52FA7" w:rsidP="00AE63F9">
            <w:pPr>
              <w:jc w:val="center"/>
            </w:pPr>
            <w:r w:rsidRPr="00AE63F9">
              <w:rPr>
                <w:rFonts w:hint="eastAsia"/>
                <w:spacing w:val="105"/>
                <w:kern w:val="0"/>
                <w:fitText w:val="630" w:id="1686804992"/>
              </w:rPr>
              <w:t>科</w:t>
            </w:r>
            <w:r w:rsidRPr="00AE63F9">
              <w:rPr>
                <w:rFonts w:hint="eastAsia"/>
                <w:kern w:val="0"/>
                <w:fitText w:val="630" w:id="1686804992"/>
              </w:rPr>
              <w:t>目</w:t>
            </w:r>
          </w:p>
        </w:tc>
        <w:tc>
          <w:tcPr>
            <w:tcW w:w="4820" w:type="dxa"/>
            <w:vAlign w:val="center"/>
          </w:tcPr>
          <w:p w14:paraId="2FF84C5B" w14:textId="77777777" w:rsidR="00E52FA7" w:rsidRDefault="00E52FA7" w:rsidP="00AE63F9">
            <w:pPr>
              <w:jc w:val="center"/>
            </w:pPr>
            <w:r>
              <w:rPr>
                <w:rFonts w:hint="eastAsia"/>
              </w:rPr>
              <w:t>獲得目標</w:t>
            </w:r>
          </w:p>
        </w:tc>
        <w:tc>
          <w:tcPr>
            <w:tcW w:w="1275" w:type="dxa"/>
            <w:vAlign w:val="center"/>
          </w:tcPr>
          <w:p w14:paraId="639609D6" w14:textId="77777777" w:rsidR="00E52FA7" w:rsidRDefault="00E52FA7" w:rsidP="00AE63F9">
            <w:pPr>
              <w:jc w:val="center"/>
            </w:pPr>
            <w:r>
              <w:rPr>
                <w:rFonts w:hint="eastAsia"/>
              </w:rPr>
              <w:t>時間数</w:t>
            </w:r>
          </w:p>
        </w:tc>
      </w:tr>
      <w:tr w:rsidR="00E52FA7" w14:paraId="43A361BD" w14:textId="77777777" w:rsidTr="00F95EC5">
        <w:trPr>
          <w:trHeight w:val="1449"/>
        </w:trPr>
        <w:tc>
          <w:tcPr>
            <w:tcW w:w="3539" w:type="dxa"/>
            <w:vAlign w:val="center"/>
          </w:tcPr>
          <w:p w14:paraId="5360C370" w14:textId="77777777" w:rsidR="00E52FA7" w:rsidRDefault="00E52FA7" w:rsidP="00AE63F9">
            <w:pPr>
              <w:jc w:val="left"/>
            </w:pPr>
            <w:r>
              <w:rPr>
                <w:rFonts w:hint="eastAsia"/>
              </w:rPr>
              <w:t>総合支援法の概要</w:t>
            </w:r>
          </w:p>
        </w:tc>
        <w:tc>
          <w:tcPr>
            <w:tcW w:w="4820" w:type="dxa"/>
            <w:vAlign w:val="center"/>
          </w:tcPr>
          <w:p w14:paraId="42366F56" w14:textId="77777777" w:rsidR="00E52FA7" w:rsidRDefault="00E52FA7">
            <w:r>
              <w:rPr>
                <w:rFonts w:hint="eastAsia"/>
              </w:rPr>
              <w:t>障害者総合支援法の内容の基本的な理解を深め、ケアマネジメントの制度化と市町村における相談支援事業の役割を理解する。</w:t>
            </w:r>
          </w:p>
        </w:tc>
        <w:tc>
          <w:tcPr>
            <w:tcW w:w="1275" w:type="dxa"/>
            <w:vAlign w:val="center"/>
          </w:tcPr>
          <w:p w14:paraId="3D5A134E" w14:textId="662732A9" w:rsidR="00E52FA7" w:rsidRDefault="00F95EC5" w:rsidP="00AE63F9">
            <w:pPr>
              <w:jc w:val="center"/>
            </w:pPr>
            <w:r>
              <w:rPr>
                <w:rFonts w:hint="eastAsia"/>
              </w:rPr>
              <w:t>180</w:t>
            </w:r>
          </w:p>
        </w:tc>
      </w:tr>
      <w:tr w:rsidR="00E52FA7" w14:paraId="3A02614B" w14:textId="77777777" w:rsidTr="00F95EC5">
        <w:trPr>
          <w:trHeight w:val="732"/>
        </w:trPr>
        <w:tc>
          <w:tcPr>
            <w:tcW w:w="3539" w:type="dxa"/>
            <w:vAlign w:val="center"/>
          </w:tcPr>
          <w:p w14:paraId="6DE977A8" w14:textId="77777777" w:rsidR="00E52FA7" w:rsidRDefault="00E52FA7" w:rsidP="00AE63F9">
            <w:pPr>
              <w:jc w:val="left"/>
            </w:pPr>
            <w:r>
              <w:rPr>
                <w:rFonts w:hint="eastAsia"/>
              </w:rPr>
              <w:t>ケアマネジメント概論</w:t>
            </w:r>
          </w:p>
        </w:tc>
        <w:tc>
          <w:tcPr>
            <w:tcW w:w="4820" w:type="dxa"/>
            <w:vAlign w:val="center"/>
          </w:tcPr>
          <w:p w14:paraId="30A06CBB" w14:textId="77777777" w:rsidR="00E52FA7" w:rsidRDefault="00E52FA7">
            <w:r>
              <w:rPr>
                <w:rFonts w:hint="eastAsia"/>
              </w:rPr>
              <w:t>ケアマネジメントのプロセスと技術について理解する。</w:t>
            </w:r>
          </w:p>
        </w:tc>
        <w:tc>
          <w:tcPr>
            <w:tcW w:w="1275" w:type="dxa"/>
            <w:vAlign w:val="center"/>
          </w:tcPr>
          <w:p w14:paraId="15780FC9" w14:textId="08CF66AC" w:rsidR="00E52FA7" w:rsidRDefault="00F95EC5" w:rsidP="00AE63F9">
            <w:pPr>
              <w:jc w:val="center"/>
            </w:pPr>
            <w:r>
              <w:rPr>
                <w:rFonts w:hint="eastAsia"/>
              </w:rPr>
              <w:t>120</w:t>
            </w:r>
          </w:p>
        </w:tc>
      </w:tr>
      <w:tr w:rsidR="00E52FA7" w14:paraId="589D4247" w14:textId="77777777" w:rsidTr="00F95EC5">
        <w:trPr>
          <w:trHeight w:val="732"/>
        </w:trPr>
        <w:tc>
          <w:tcPr>
            <w:tcW w:w="3539" w:type="dxa"/>
            <w:vAlign w:val="center"/>
          </w:tcPr>
          <w:p w14:paraId="085B5AD5" w14:textId="77777777" w:rsidR="00E52FA7" w:rsidRDefault="00E52FA7" w:rsidP="00AE63F9">
            <w:pPr>
              <w:jc w:val="left"/>
            </w:pPr>
            <w:r>
              <w:rPr>
                <w:rFonts w:hint="eastAsia"/>
              </w:rPr>
              <w:t>相談支援の基本姿勢</w:t>
            </w:r>
          </w:p>
        </w:tc>
        <w:tc>
          <w:tcPr>
            <w:tcW w:w="4820" w:type="dxa"/>
            <w:vAlign w:val="center"/>
          </w:tcPr>
          <w:p w14:paraId="33B85607" w14:textId="77777777" w:rsidR="00E52FA7" w:rsidRDefault="00E52FA7">
            <w:r>
              <w:rPr>
                <w:rFonts w:hint="eastAsia"/>
              </w:rPr>
              <w:t>相談支援において重視すべき理念等について理解する。</w:t>
            </w:r>
          </w:p>
        </w:tc>
        <w:tc>
          <w:tcPr>
            <w:tcW w:w="1275" w:type="dxa"/>
            <w:vAlign w:val="center"/>
          </w:tcPr>
          <w:p w14:paraId="41C90A4F" w14:textId="17A28FD5" w:rsidR="00E52FA7" w:rsidRDefault="00F95EC5" w:rsidP="00AE63F9">
            <w:pPr>
              <w:jc w:val="center"/>
            </w:pPr>
            <w:r>
              <w:rPr>
                <w:rFonts w:hint="eastAsia"/>
              </w:rPr>
              <w:t>90</w:t>
            </w:r>
          </w:p>
        </w:tc>
      </w:tr>
      <w:tr w:rsidR="00E52FA7" w14:paraId="2CE3A84B" w14:textId="77777777" w:rsidTr="00F95EC5">
        <w:trPr>
          <w:trHeight w:val="716"/>
        </w:trPr>
        <w:tc>
          <w:tcPr>
            <w:tcW w:w="3539" w:type="dxa"/>
            <w:vAlign w:val="center"/>
          </w:tcPr>
          <w:p w14:paraId="240485DF" w14:textId="77777777" w:rsidR="00E52FA7" w:rsidRDefault="00E52FA7" w:rsidP="00AE63F9">
            <w:pPr>
              <w:jc w:val="left"/>
            </w:pPr>
            <w:r>
              <w:rPr>
                <w:rFonts w:hint="eastAsia"/>
              </w:rPr>
              <w:t>計画作成とサービス提供のプロセス</w:t>
            </w:r>
          </w:p>
        </w:tc>
        <w:tc>
          <w:tcPr>
            <w:tcW w:w="4820" w:type="dxa"/>
            <w:vAlign w:val="center"/>
          </w:tcPr>
          <w:p w14:paraId="5C907AF3" w14:textId="77777777" w:rsidR="00E52FA7" w:rsidRPr="00E52FA7" w:rsidRDefault="00E52FA7">
            <w:r>
              <w:rPr>
                <w:rFonts w:hint="eastAsia"/>
              </w:rPr>
              <w:t>サービス提供に当たっての一連のプロセスを理解する。</w:t>
            </w:r>
          </w:p>
        </w:tc>
        <w:tc>
          <w:tcPr>
            <w:tcW w:w="1275" w:type="dxa"/>
            <w:vAlign w:val="center"/>
          </w:tcPr>
          <w:p w14:paraId="2DC9AC4C" w14:textId="52748C76" w:rsidR="00E52FA7" w:rsidRDefault="00F95EC5" w:rsidP="00AE63F9">
            <w:pPr>
              <w:jc w:val="center"/>
            </w:pPr>
            <w:r>
              <w:rPr>
                <w:rFonts w:hint="eastAsia"/>
              </w:rPr>
              <w:t>120</w:t>
            </w:r>
          </w:p>
        </w:tc>
      </w:tr>
      <w:tr w:rsidR="00E52FA7" w14:paraId="27DB5316" w14:textId="77777777" w:rsidTr="00F95EC5">
        <w:trPr>
          <w:trHeight w:val="1098"/>
        </w:trPr>
        <w:tc>
          <w:tcPr>
            <w:tcW w:w="3539" w:type="dxa"/>
            <w:vAlign w:val="center"/>
          </w:tcPr>
          <w:p w14:paraId="34BC0011" w14:textId="77777777" w:rsidR="00E52FA7" w:rsidRDefault="00E52FA7" w:rsidP="00AE63F9">
            <w:pPr>
              <w:jc w:val="left"/>
            </w:pPr>
            <w:r>
              <w:rPr>
                <w:rFonts w:hint="eastAsia"/>
              </w:rPr>
              <w:t>権利擁護と虐待防止</w:t>
            </w:r>
          </w:p>
        </w:tc>
        <w:tc>
          <w:tcPr>
            <w:tcW w:w="4820" w:type="dxa"/>
            <w:vAlign w:val="center"/>
          </w:tcPr>
          <w:p w14:paraId="2B5B5635" w14:textId="77777777" w:rsidR="00E52FA7" w:rsidRDefault="00E52FA7">
            <w:r>
              <w:rPr>
                <w:rFonts w:hint="eastAsia"/>
              </w:rPr>
              <w:t>ケアマネジメントプロセスにおける権利擁護の視点と虐待防止などにおいて果たすべき役割を理解する。</w:t>
            </w:r>
          </w:p>
        </w:tc>
        <w:tc>
          <w:tcPr>
            <w:tcW w:w="1275" w:type="dxa"/>
            <w:vAlign w:val="center"/>
          </w:tcPr>
          <w:p w14:paraId="6A06F469" w14:textId="5C3D598A" w:rsidR="00E52FA7" w:rsidRDefault="00F95EC5" w:rsidP="00AE63F9">
            <w:pPr>
              <w:jc w:val="center"/>
            </w:pPr>
            <w:r>
              <w:rPr>
                <w:rFonts w:hint="eastAsia"/>
              </w:rPr>
              <w:t>90</w:t>
            </w:r>
          </w:p>
        </w:tc>
      </w:tr>
      <w:tr w:rsidR="00E52FA7" w14:paraId="689CDE1E" w14:textId="77777777" w:rsidTr="00F95EC5">
        <w:trPr>
          <w:trHeight w:val="732"/>
        </w:trPr>
        <w:tc>
          <w:tcPr>
            <w:tcW w:w="3539" w:type="dxa"/>
            <w:vAlign w:val="center"/>
          </w:tcPr>
          <w:p w14:paraId="240F3EE6" w14:textId="77777777" w:rsidR="00E52FA7" w:rsidRDefault="00E52FA7" w:rsidP="00AE63F9">
            <w:pPr>
              <w:jc w:val="left"/>
            </w:pPr>
            <w:r>
              <w:rPr>
                <w:rFonts w:hint="eastAsia"/>
              </w:rPr>
              <w:t>障害者の地域生活支援</w:t>
            </w:r>
          </w:p>
        </w:tc>
        <w:tc>
          <w:tcPr>
            <w:tcW w:w="4820" w:type="dxa"/>
            <w:vAlign w:val="center"/>
          </w:tcPr>
          <w:p w14:paraId="77ECB11A" w14:textId="77777777" w:rsidR="00E52FA7" w:rsidRDefault="00E52FA7">
            <w:r>
              <w:rPr>
                <w:rFonts w:hint="eastAsia"/>
              </w:rPr>
              <w:t>障害</w:t>
            </w:r>
            <w:r w:rsidR="00AE63F9">
              <w:rPr>
                <w:rFonts w:hint="eastAsia"/>
              </w:rPr>
              <w:t>児</w:t>
            </w:r>
            <w:r>
              <w:rPr>
                <w:rFonts w:hint="eastAsia"/>
              </w:rPr>
              <w:t>者の地域生活における社会資源や支援内容を理解する。</w:t>
            </w:r>
          </w:p>
        </w:tc>
        <w:tc>
          <w:tcPr>
            <w:tcW w:w="1275" w:type="dxa"/>
            <w:vAlign w:val="center"/>
          </w:tcPr>
          <w:p w14:paraId="4E533173" w14:textId="38A0F8B2" w:rsidR="00E52FA7" w:rsidRDefault="00F95EC5" w:rsidP="00AE63F9">
            <w:pPr>
              <w:jc w:val="center"/>
            </w:pPr>
            <w:r>
              <w:rPr>
                <w:rFonts w:hint="eastAsia"/>
              </w:rPr>
              <w:t>90</w:t>
            </w:r>
            <w:bookmarkStart w:id="0" w:name="_GoBack"/>
            <w:bookmarkEnd w:id="0"/>
          </w:p>
        </w:tc>
      </w:tr>
      <w:tr w:rsidR="00E52FA7" w14:paraId="5CA04C85" w14:textId="77777777" w:rsidTr="00F95EC5">
        <w:trPr>
          <w:trHeight w:val="350"/>
        </w:trPr>
        <w:tc>
          <w:tcPr>
            <w:tcW w:w="8359" w:type="dxa"/>
            <w:gridSpan w:val="2"/>
          </w:tcPr>
          <w:p w14:paraId="650220D4" w14:textId="77777777" w:rsidR="00E52FA7" w:rsidRDefault="00E52FA7" w:rsidP="00AE63F9">
            <w:pPr>
              <w:jc w:val="center"/>
            </w:pPr>
            <w:r w:rsidRPr="00AE63F9">
              <w:rPr>
                <w:rFonts w:hint="eastAsia"/>
                <w:spacing w:val="210"/>
                <w:kern w:val="0"/>
                <w:fitText w:val="840" w:id="1686803968"/>
              </w:rPr>
              <w:t>合</w:t>
            </w:r>
            <w:r w:rsidRPr="00AE63F9">
              <w:rPr>
                <w:rFonts w:hint="eastAsia"/>
                <w:kern w:val="0"/>
                <w:fitText w:val="840" w:id="1686803968"/>
              </w:rPr>
              <w:t>計</w:t>
            </w:r>
          </w:p>
        </w:tc>
        <w:tc>
          <w:tcPr>
            <w:tcW w:w="1275" w:type="dxa"/>
            <w:vAlign w:val="center"/>
          </w:tcPr>
          <w:p w14:paraId="1DB24F7E" w14:textId="288867F1" w:rsidR="00E52FA7" w:rsidRDefault="00E52FA7" w:rsidP="00AE63F9">
            <w:pPr>
              <w:jc w:val="center"/>
            </w:pPr>
            <w:r>
              <w:rPr>
                <w:rFonts w:hint="eastAsia"/>
              </w:rPr>
              <w:t>11.5</w:t>
            </w:r>
            <w:r w:rsidR="00F95EC5">
              <w:rPr>
                <w:rFonts w:hint="eastAsia"/>
              </w:rPr>
              <w:t>時間</w:t>
            </w:r>
          </w:p>
        </w:tc>
      </w:tr>
    </w:tbl>
    <w:p w14:paraId="0CA4698E" w14:textId="77777777" w:rsidR="00E52FA7" w:rsidRPr="00E52FA7" w:rsidRDefault="00E52FA7"/>
    <w:sectPr w:rsidR="00E52FA7" w:rsidRPr="00E52FA7" w:rsidSect="002826C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A7"/>
    <w:rsid w:val="0005052C"/>
    <w:rsid w:val="00072C6F"/>
    <w:rsid w:val="00076B37"/>
    <w:rsid w:val="000A75E2"/>
    <w:rsid w:val="000C6204"/>
    <w:rsid w:val="000F1093"/>
    <w:rsid w:val="000F6995"/>
    <w:rsid w:val="00115C22"/>
    <w:rsid w:val="00124333"/>
    <w:rsid w:val="00130CD6"/>
    <w:rsid w:val="0014301E"/>
    <w:rsid w:val="0015775F"/>
    <w:rsid w:val="00177BDA"/>
    <w:rsid w:val="0019678A"/>
    <w:rsid w:val="001C01E1"/>
    <w:rsid w:val="00202E6E"/>
    <w:rsid w:val="00220534"/>
    <w:rsid w:val="00235492"/>
    <w:rsid w:val="002370B3"/>
    <w:rsid w:val="002662F8"/>
    <w:rsid w:val="002826CC"/>
    <w:rsid w:val="00283E00"/>
    <w:rsid w:val="00287D9E"/>
    <w:rsid w:val="002A43C6"/>
    <w:rsid w:val="002D4299"/>
    <w:rsid w:val="0031417D"/>
    <w:rsid w:val="00326B5C"/>
    <w:rsid w:val="00383B8C"/>
    <w:rsid w:val="003E5124"/>
    <w:rsid w:val="003F7E41"/>
    <w:rsid w:val="00401DCA"/>
    <w:rsid w:val="00404939"/>
    <w:rsid w:val="0040515F"/>
    <w:rsid w:val="004056DA"/>
    <w:rsid w:val="00415C7F"/>
    <w:rsid w:val="00425532"/>
    <w:rsid w:val="00427875"/>
    <w:rsid w:val="004A1102"/>
    <w:rsid w:val="004C1A6C"/>
    <w:rsid w:val="004C7124"/>
    <w:rsid w:val="004D0C36"/>
    <w:rsid w:val="004E7A75"/>
    <w:rsid w:val="00542F97"/>
    <w:rsid w:val="00572350"/>
    <w:rsid w:val="005831C5"/>
    <w:rsid w:val="005C653C"/>
    <w:rsid w:val="005D10BE"/>
    <w:rsid w:val="005D2087"/>
    <w:rsid w:val="005F7379"/>
    <w:rsid w:val="00615E70"/>
    <w:rsid w:val="00675AE7"/>
    <w:rsid w:val="00675C91"/>
    <w:rsid w:val="006B4FAD"/>
    <w:rsid w:val="006D637F"/>
    <w:rsid w:val="0074512F"/>
    <w:rsid w:val="007522E8"/>
    <w:rsid w:val="00781319"/>
    <w:rsid w:val="007B0CB6"/>
    <w:rsid w:val="007B1918"/>
    <w:rsid w:val="007C52E8"/>
    <w:rsid w:val="00813D3D"/>
    <w:rsid w:val="00815878"/>
    <w:rsid w:val="00824475"/>
    <w:rsid w:val="0089240E"/>
    <w:rsid w:val="008B1CC1"/>
    <w:rsid w:val="008E5452"/>
    <w:rsid w:val="009079AB"/>
    <w:rsid w:val="00922370"/>
    <w:rsid w:val="00940A07"/>
    <w:rsid w:val="0097323C"/>
    <w:rsid w:val="0098039E"/>
    <w:rsid w:val="00996D8B"/>
    <w:rsid w:val="009B636B"/>
    <w:rsid w:val="009C5DF1"/>
    <w:rsid w:val="00A515C4"/>
    <w:rsid w:val="00A56E1A"/>
    <w:rsid w:val="00A627E1"/>
    <w:rsid w:val="00A67A6B"/>
    <w:rsid w:val="00A71E1F"/>
    <w:rsid w:val="00A8522F"/>
    <w:rsid w:val="00AA25BE"/>
    <w:rsid w:val="00AB36A0"/>
    <w:rsid w:val="00AD50B4"/>
    <w:rsid w:val="00AE3CA0"/>
    <w:rsid w:val="00AE63F9"/>
    <w:rsid w:val="00B02824"/>
    <w:rsid w:val="00B37821"/>
    <w:rsid w:val="00B62E5D"/>
    <w:rsid w:val="00BA5542"/>
    <w:rsid w:val="00BC4733"/>
    <w:rsid w:val="00BC5FB7"/>
    <w:rsid w:val="00BD088C"/>
    <w:rsid w:val="00BE7A99"/>
    <w:rsid w:val="00C07E42"/>
    <w:rsid w:val="00C402D0"/>
    <w:rsid w:val="00C50B16"/>
    <w:rsid w:val="00C60A5C"/>
    <w:rsid w:val="00C75BCD"/>
    <w:rsid w:val="00C85CD6"/>
    <w:rsid w:val="00CD6160"/>
    <w:rsid w:val="00D26971"/>
    <w:rsid w:val="00D5550C"/>
    <w:rsid w:val="00D556DD"/>
    <w:rsid w:val="00D81C45"/>
    <w:rsid w:val="00D9643D"/>
    <w:rsid w:val="00DA7F99"/>
    <w:rsid w:val="00DB00A2"/>
    <w:rsid w:val="00DB3DDC"/>
    <w:rsid w:val="00DC29B4"/>
    <w:rsid w:val="00DD7E67"/>
    <w:rsid w:val="00DF70FD"/>
    <w:rsid w:val="00E1140E"/>
    <w:rsid w:val="00E349E5"/>
    <w:rsid w:val="00E52FA7"/>
    <w:rsid w:val="00E55CB5"/>
    <w:rsid w:val="00E751F5"/>
    <w:rsid w:val="00E9402A"/>
    <w:rsid w:val="00E96CDE"/>
    <w:rsid w:val="00EB6423"/>
    <w:rsid w:val="00EC0100"/>
    <w:rsid w:val="00ED74D5"/>
    <w:rsid w:val="00EE61AD"/>
    <w:rsid w:val="00F10323"/>
    <w:rsid w:val="00F765E9"/>
    <w:rsid w:val="00F95BC5"/>
    <w:rsid w:val="00F95EC5"/>
    <w:rsid w:val="00FA18A9"/>
    <w:rsid w:val="00FA1DB2"/>
    <w:rsid w:val="00FE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F8D6B"/>
  <w15:chartTrackingRefBased/>
  <w15:docId w15:val="{16A7E004-3F01-470D-A50F-BCF1C0F2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FA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E9402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9402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栃木県障害施設・事業協会</cp:lastModifiedBy>
  <cp:revision>14</cp:revision>
  <cp:lastPrinted>2019-04-22T01:08:00Z</cp:lastPrinted>
  <dcterms:created xsi:type="dcterms:W3CDTF">2018-04-17T01:11:00Z</dcterms:created>
  <dcterms:modified xsi:type="dcterms:W3CDTF">2019-04-23T00:49:00Z</dcterms:modified>
</cp:coreProperties>
</file>